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r w:rsidDel="00000000" w:rsidR="00000000" w:rsidRPr="00000000">
        <w:rPr>
          <w:rtl w:val="0"/>
        </w:rPr>
        <w:t xml:space="preserve"> 21</w:t>
      </w:r>
      <w:r w:rsidDel="00000000" w:rsidR="00000000" w:rsidRPr="00000000">
        <w:rPr>
          <w:vertAlign w:val="superscript"/>
          <w:rtl w:val="0"/>
        </w:rPr>
        <w:t xml:space="preserve">st</w:t>
      </w:r>
      <w:r w:rsidDel="00000000" w:rsidR="00000000" w:rsidRPr="00000000">
        <w:rPr>
          <w:rtl w:val="0"/>
        </w:rPr>
        <w:t xml:space="preserve"> Century Lesson Cycle Template </w:t>
      </w:r>
    </w:p>
    <w:p w:rsidR="00000000" w:rsidDel="00000000" w:rsidP="00000000" w:rsidRDefault="00000000" w:rsidRPr="00000000">
      <w:pPr>
        <w:pStyle w:val="Heading1"/>
        <w:contextualSpacing w:val="0"/>
      </w:pPr>
      <w:r w:rsidDel="00000000" w:rsidR="00000000" w:rsidRPr="00000000">
        <w:rPr>
          <w:rtl w:val="0"/>
        </w:rPr>
        <w:t xml:space="preserve">Lesson Goals:</w:t>
      </w:r>
    </w:p>
    <w:p w:rsidR="00000000" w:rsidDel="00000000" w:rsidP="00000000" w:rsidRDefault="00000000" w:rsidRPr="00000000">
      <w:pPr>
        <w:contextualSpacing w:val="0"/>
      </w:pPr>
      <w:r w:rsidDel="00000000" w:rsidR="00000000" w:rsidRPr="00000000">
        <w:rPr>
          <w:rtl w:val="0"/>
        </w:rPr>
        <w:t xml:space="preserve">As in backwards planning, it is important to think about the goal of the lesson.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is the learning target (or the outcomes) being targeted?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questions should the students be able to answer by the time the lesson is complete?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project or product will the students have completed?</w:t>
      </w:r>
    </w:p>
    <w:p w:rsidR="00000000" w:rsidDel="00000000" w:rsidP="00000000" w:rsidRDefault="00000000" w:rsidRPr="00000000">
      <w:pPr>
        <w:pStyle w:val="Heading1"/>
        <w:contextualSpacing w:val="0"/>
      </w:pPr>
      <w:r w:rsidDel="00000000" w:rsidR="00000000" w:rsidRPr="00000000">
        <w:rPr>
          <w:rtl w:val="0"/>
        </w:rPr>
        <w:t xml:space="preserve">Outcomes: </w:t>
      </w:r>
    </w:p>
    <w:p w:rsidR="00000000" w:rsidDel="00000000" w:rsidP="00000000" w:rsidRDefault="00000000" w:rsidRPr="00000000">
      <w:pPr>
        <w:contextualSpacing w:val="0"/>
      </w:pPr>
      <w:r w:rsidDel="00000000" w:rsidR="00000000" w:rsidRPr="00000000">
        <w:rPr>
          <w:rtl w:val="0"/>
        </w:rPr>
        <w:t xml:space="preserve">Consider the subject areas that you teach, the students and what outcomes will be taught across the curriculum. </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What outcomes are being targeted?</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Will the primary activity be sufficient to develop learning so that students can meet the outcome(s)? </w:t>
      </w:r>
    </w:p>
    <w:p w:rsidR="00000000" w:rsidDel="00000000" w:rsidP="00000000" w:rsidRDefault="00000000" w:rsidRPr="00000000">
      <w:pPr>
        <w:pStyle w:val="Heading1"/>
        <w:contextualSpacing w:val="0"/>
      </w:pPr>
      <w:r w:rsidDel="00000000" w:rsidR="00000000" w:rsidRPr="00000000">
        <w:rPr>
          <w:rtl w:val="0"/>
        </w:rPr>
        <w:t xml:space="preserve">Driving Question: </w:t>
      </w:r>
    </w:p>
    <w:p w:rsidR="00000000" w:rsidDel="00000000" w:rsidP="00000000" w:rsidRDefault="00000000" w:rsidRPr="00000000">
      <w:pPr>
        <w:contextualSpacing w:val="0"/>
      </w:pPr>
      <w:r w:rsidDel="00000000" w:rsidR="00000000" w:rsidRPr="00000000">
        <w:rPr>
          <w:rtl w:val="0"/>
        </w:rPr>
        <w:t xml:space="preserve">As with a PBL model, there is usually a </w:t>
      </w:r>
      <w:r w:rsidDel="00000000" w:rsidR="00000000" w:rsidRPr="00000000">
        <w:rPr>
          <w:u w:val="single"/>
          <w:rtl w:val="0"/>
        </w:rPr>
        <w:t xml:space="preserve">driving question</w:t>
      </w:r>
      <w:r w:rsidDel="00000000" w:rsidR="00000000" w:rsidRPr="00000000">
        <w:rPr>
          <w:rtl w:val="0"/>
        </w:rPr>
        <w:t xml:space="preserve"> that helps students focus their thoughts about the lesson activity or project. As you think about the goals and outcomes, think about a guiding question to help students engage with the lesson. </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What will “hook” the students to help motivate and engage them in the lesson? </w:t>
      </w:r>
    </w:p>
    <w:p w:rsidR="00000000" w:rsidDel="00000000" w:rsidP="00000000" w:rsidRDefault="00000000" w:rsidRPr="00000000">
      <w:pPr>
        <w:pStyle w:val="Heading1"/>
        <w:contextualSpacing w:val="0"/>
      </w:pPr>
      <w:r w:rsidDel="00000000" w:rsidR="00000000" w:rsidRPr="00000000">
        <w:rPr>
          <w:rtl w:val="0"/>
        </w:rPr>
        <w:t xml:space="preserve">Lesson Activity</w:t>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4584700</wp:posOffset>
                </wp:positionH>
                <wp:positionV relativeFrom="paragraph">
                  <wp:posOffset>444500</wp:posOffset>
                </wp:positionV>
                <wp:extent cx="2362200" cy="4191000"/>
                <wp:effectExtent b="0" l="0" r="0" t="0"/>
                <wp:wrapSquare wrapText="bothSides" distB="0" distT="0" distL="114300" distR="114300"/>
                <wp:docPr id="2" name=""/>
                <a:graphic>
                  <a:graphicData uri="http://schemas.microsoft.com/office/word/2010/wordprocessingShape">
                    <wps:wsp>
                      <wps:cNvSpPr/>
                      <wps:cNvPr id="2" name="Shape 2"/>
                      <wps:spPr>
                        <a:xfrm>
                          <a:off x="4203000" y="1720377"/>
                          <a:ext cx="2286000" cy="4119245"/>
                        </a:xfrm>
                        <a:prstGeom prst="rect">
                          <a:avLst/>
                        </a:prstGeom>
                        <a:noFill/>
                        <a:ln cap="flat" cmpd="tri" w="76200">
                          <a:solidFill>
                            <a:schemeClr val="dk1"/>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Cambria" w:cs="Cambria" w:eastAsia="Cambria" w:hAnsi="Cambria"/>
                                <w:b w:val="1"/>
                                <w:i w:val="0"/>
                                <w:smallCaps w:val="1"/>
                                <w:strike w:val="0"/>
                                <w:color w:val="c0504d"/>
                                <w:sz w:val="24"/>
                                <w:vertAlign w:val="baseline"/>
                              </w:rPr>
                              <w:t xml:space="preserve">In all sections of the lesson plan, consider the 21st Century Taxonomy </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Cambria" w:cs="Cambria" w:eastAsia="Cambria" w:hAnsi="Cambria"/>
                                <w:b w:val="1"/>
                                <w:i w:val="0"/>
                                <w:smallCaps w:val="1"/>
                                <w:strike w:val="0"/>
                                <w:color w:val="c0504d"/>
                                <w:sz w:val="24"/>
                                <w:vertAlign w:val="baseline"/>
                              </w:rPr>
                            </w:r>
                          </w:p>
                          <w:p w:rsidR="00000000" w:rsidDel="00000000" w:rsidP="00000000" w:rsidRDefault="00000000" w:rsidRPr="00000000">
                            <w:pPr>
                              <w:spacing w:after="0" w:before="0" w:line="240"/>
                              <w:ind w:left="720" w:right="0" w:firstLine="360"/>
                              <w:jc w:val="left"/>
                              <w:textDirection w:val="lr"/>
                            </w:pPr>
                            <w:r w:rsidDel="00000000" w:rsidR="00000000" w:rsidRPr="00000000">
                              <w:rPr>
                                <w:rFonts w:ascii="Cambria" w:cs="Cambria" w:eastAsia="Cambria" w:hAnsi="Cambria"/>
                                <w:b w:val="1"/>
                                <w:i w:val="0"/>
                                <w:smallCaps w:val="1"/>
                                <w:strike w:val="0"/>
                                <w:color w:val="c0504d"/>
                                <w:sz w:val="24"/>
                                <w:vertAlign w:val="baseline"/>
                              </w:rPr>
                            </w:r>
                            <w:r w:rsidDel="00000000" w:rsidR="00000000" w:rsidRPr="00000000">
                              <w:rPr>
                                <w:rFonts w:ascii="Cambria" w:cs="Cambria" w:eastAsia="Cambria" w:hAnsi="Cambria"/>
                                <w:b w:val="1"/>
                                <w:i w:val="0"/>
                                <w:smallCaps w:val="0"/>
                                <w:strike w:val="0"/>
                                <w:color w:val="000000"/>
                                <w:sz w:val="24"/>
                                <w:vertAlign w:val="baseline"/>
                              </w:rPr>
                              <w:t xml:space="preserve">Find and Validate</w:t>
                            </w:r>
                          </w:p>
                          <w:p w:rsidR="00000000" w:rsidDel="00000000" w:rsidP="00000000" w:rsidRDefault="00000000" w:rsidRPr="00000000">
                            <w:pPr>
                              <w:spacing w:after="0" w:before="0" w:line="240"/>
                              <w:ind w:left="720" w:right="0" w:firstLine="360"/>
                              <w:jc w:val="left"/>
                              <w:textDirection w:val="lr"/>
                            </w:pPr>
                            <w:r w:rsidDel="00000000" w:rsidR="00000000" w:rsidRPr="00000000">
                              <w:rPr>
                                <w:rFonts w:ascii="Cambria" w:cs="Cambria" w:eastAsia="Cambria" w:hAnsi="Cambria"/>
                                <w:b w:val="1"/>
                                <w:i w:val="0"/>
                                <w:smallCaps w:val="0"/>
                                <w:strike w:val="0"/>
                                <w:color w:val="000000"/>
                                <w:sz w:val="24"/>
                                <w:vertAlign w:val="baseline"/>
                              </w:rPr>
                            </w:r>
                            <w:r w:rsidDel="00000000" w:rsidR="00000000" w:rsidRPr="00000000">
                              <w:rPr>
                                <w:rFonts w:ascii="Cambria" w:cs="Cambria" w:eastAsia="Cambria" w:hAnsi="Cambria"/>
                                <w:b w:val="1"/>
                                <w:i w:val="0"/>
                                <w:smallCaps w:val="0"/>
                                <w:strike w:val="0"/>
                                <w:color w:val="000000"/>
                                <w:sz w:val="24"/>
                                <w:vertAlign w:val="baseline"/>
                              </w:rPr>
                              <w:t xml:space="preserve">Communicate and Collaborate</w:t>
                            </w:r>
                          </w:p>
                          <w:p w:rsidR="00000000" w:rsidDel="00000000" w:rsidP="00000000" w:rsidRDefault="00000000" w:rsidRPr="00000000">
                            <w:pPr>
                              <w:spacing w:after="0" w:before="0" w:line="240"/>
                              <w:ind w:left="720" w:right="0" w:firstLine="360"/>
                              <w:jc w:val="left"/>
                              <w:textDirection w:val="lr"/>
                            </w:pPr>
                            <w:r w:rsidDel="00000000" w:rsidR="00000000" w:rsidRPr="00000000">
                              <w:rPr>
                                <w:rFonts w:ascii="Cambria" w:cs="Cambria" w:eastAsia="Cambria" w:hAnsi="Cambria"/>
                                <w:b w:val="1"/>
                                <w:i w:val="0"/>
                                <w:smallCaps w:val="0"/>
                                <w:strike w:val="0"/>
                                <w:color w:val="000000"/>
                                <w:sz w:val="24"/>
                                <w:vertAlign w:val="baseline"/>
                              </w:rPr>
                            </w:r>
                            <w:r w:rsidDel="00000000" w:rsidR="00000000" w:rsidRPr="00000000">
                              <w:rPr>
                                <w:rFonts w:ascii="Cambria" w:cs="Cambria" w:eastAsia="Cambria" w:hAnsi="Cambria"/>
                                <w:b w:val="1"/>
                                <w:i w:val="0"/>
                                <w:smallCaps w:val="0"/>
                                <w:strike w:val="0"/>
                                <w:color w:val="000000"/>
                                <w:sz w:val="24"/>
                                <w:vertAlign w:val="baseline"/>
                              </w:rPr>
                              <w:t xml:space="preserve">Analyze and Synthesize </w:t>
                            </w:r>
                          </w:p>
                          <w:p w:rsidR="00000000" w:rsidDel="00000000" w:rsidP="00000000" w:rsidRDefault="00000000" w:rsidRPr="00000000">
                            <w:pPr>
                              <w:spacing w:after="0" w:before="0" w:line="240"/>
                              <w:ind w:left="720" w:right="0" w:firstLine="360"/>
                              <w:jc w:val="left"/>
                              <w:textDirection w:val="lr"/>
                            </w:pPr>
                            <w:r w:rsidDel="00000000" w:rsidR="00000000" w:rsidRPr="00000000">
                              <w:rPr>
                                <w:rFonts w:ascii="Cambria" w:cs="Cambria" w:eastAsia="Cambria" w:hAnsi="Cambria"/>
                                <w:b w:val="1"/>
                                <w:i w:val="0"/>
                                <w:smallCaps w:val="0"/>
                                <w:strike w:val="0"/>
                                <w:color w:val="000000"/>
                                <w:sz w:val="24"/>
                                <w:vertAlign w:val="baseline"/>
                              </w:rPr>
                            </w:r>
                            <w:r w:rsidDel="00000000" w:rsidR="00000000" w:rsidRPr="00000000">
                              <w:rPr>
                                <w:rFonts w:ascii="Cambria" w:cs="Cambria" w:eastAsia="Cambria" w:hAnsi="Cambria"/>
                                <w:b w:val="1"/>
                                <w:i w:val="0"/>
                                <w:smallCaps w:val="0"/>
                                <w:strike w:val="0"/>
                                <w:color w:val="000000"/>
                                <w:sz w:val="24"/>
                                <w:vertAlign w:val="baseline"/>
                              </w:rPr>
                              <w:t xml:space="preserve">Apply and Interconnect </w:t>
                            </w:r>
                          </w:p>
                          <w:p w:rsidR="00000000" w:rsidDel="00000000" w:rsidP="00000000" w:rsidRDefault="00000000" w:rsidRPr="00000000">
                            <w:pPr>
                              <w:spacing w:after="0" w:before="0" w:line="240"/>
                              <w:ind w:left="720" w:right="0" w:firstLine="360"/>
                              <w:jc w:val="left"/>
                              <w:textDirection w:val="lr"/>
                            </w:pPr>
                            <w:r w:rsidDel="00000000" w:rsidR="00000000" w:rsidRPr="00000000">
                              <w:rPr>
                                <w:rFonts w:ascii="Cambria" w:cs="Cambria" w:eastAsia="Cambria" w:hAnsi="Cambria"/>
                                <w:b w:val="1"/>
                                <w:i w:val="0"/>
                                <w:smallCaps w:val="0"/>
                                <w:strike w:val="0"/>
                                <w:color w:val="000000"/>
                                <w:sz w:val="24"/>
                                <w:vertAlign w:val="baseline"/>
                              </w:rPr>
                            </w:r>
                            <w:r w:rsidDel="00000000" w:rsidR="00000000" w:rsidRPr="00000000">
                              <w:rPr>
                                <w:rFonts w:ascii="Cambria" w:cs="Cambria" w:eastAsia="Cambria" w:hAnsi="Cambria"/>
                                <w:b w:val="1"/>
                                <w:i w:val="0"/>
                                <w:smallCaps w:val="0"/>
                                <w:strike w:val="0"/>
                                <w:color w:val="000000"/>
                                <w:sz w:val="24"/>
                                <w:vertAlign w:val="baseline"/>
                              </w:rPr>
                              <w:t xml:space="preserve">Evaluate and Leverage </w:t>
                            </w:r>
                          </w:p>
                          <w:p w:rsidR="00000000" w:rsidDel="00000000" w:rsidP="00000000" w:rsidRDefault="00000000" w:rsidRPr="00000000">
                            <w:pPr>
                              <w:spacing w:after="0" w:before="0" w:line="240"/>
                              <w:ind w:left="720" w:right="0" w:firstLine="360"/>
                              <w:jc w:val="left"/>
                              <w:textDirection w:val="lr"/>
                            </w:pPr>
                            <w:r w:rsidDel="00000000" w:rsidR="00000000" w:rsidRPr="00000000">
                              <w:rPr>
                                <w:rFonts w:ascii="Cambria" w:cs="Cambria" w:eastAsia="Cambria" w:hAnsi="Cambria"/>
                                <w:b w:val="1"/>
                                <w:i w:val="0"/>
                                <w:smallCaps w:val="0"/>
                                <w:strike w:val="0"/>
                                <w:color w:val="000000"/>
                                <w:sz w:val="24"/>
                                <w:vertAlign w:val="baseline"/>
                              </w:rPr>
                            </w:r>
                            <w:r w:rsidDel="00000000" w:rsidR="00000000" w:rsidRPr="00000000">
                              <w:rPr>
                                <w:rFonts w:ascii="Cambria" w:cs="Cambria" w:eastAsia="Cambria" w:hAnsi="Cambria"/>
                                <w:b w:val="1"/>
                                <w:i w:val="0"/>
                                <w:smallCaps w:val="0"/>
                                <w:strike w:val="0"/>
                                <w:color w:val="000000"/>
                                <w:sz w:val="24"/>
                                <w:vertAlign w:val="baseline"/>
                              </w:rPr>
                              <w:t xml:space="preserve">Create and Publish</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Cambria" w:cs="Cambria" w:eastAsia="Cambria" w:hAnsi="Cambria"/>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lr"/>
                            </w:pPr>
                            <w:r w:rsidDel="00000000" w:rsidR="00000000" w:rsidRPr="00000000">
                              <w:rPr>
                                <w:rFonts w:ascii="Cambria" w:cs="Cambria" w:eastAsia="Cambria" w:hAnsi="Cambria"/>
                                <w:b w:val="1"/>
                                <w:i w:val="0"/>
                                <w:smallCaps w:val="0"/>
                                <w:strike w:val="0"/>
                                <w:color w:val="000000"/>
                                <w:sz w:val="24"/>
                                <w:vertAlign w:val="baseline"/>
                              </w:rPr>
                            </w:r>
                            <w:r w:rsidDel="00000000" w:rsidR="00000000" w:rsidRPr="00000000">
                              <w:rPr>
                                <w:rFonts w:ascii="Cambria" w:cs="Cambria" w:eastAsia="Cambria" w:hAnsi="Cambria"/>
                                <w:b w:val="1"/>
                                <w:i w:val="0"/>
                                <w:smallCaps w:val="1"/>
                                <w:strike w:val="0"/>
                                <w:color w:val="c0504d"/>
                                <w:sz w:val="24"/>
                                <w:vertAlign w:val="baseline"/>
                              </w:rPr>
                              <w:t xml:space="preserve">Don’t Forget: </w:t>
                            </w:r>
                          </w:p>
                          <w:p w:rsidR="00000000" w:rsidDel="00000000" w:rsidP="00000000" w:rsidRDefault="00000000" w:rsidRPr="00000000">
                            <w:pPr>
                              <w:spacing w:after="0" w:before="0" w:line="240"/>
                              <w:ind w:left="720" w:right="0" w:firstLine="360"/>
                              <w:jc w:val="left"/>
                              <w:textDirection w:val="lr"/>
                            </w:pPr>
                            <w:r w:rsidDel="00000000" w:rsidR="00000000" w:rsidRPr="00000000">
                              <w:rPr>
                                <w:rFonts w:ascii="Cambria" w:cs="Cambria" w:eastAsia="Cambria" w:hAnsi="Cambria"/>
                                <w:b w:val="1"/>
                                <w:i w:val="0"/>
                                <w:smallCaps w:val="1"/>
                                <w:strike w:val="0"/>
                                <w:color w:val="c0504d"/>
                                <w:sz w:val="24"/>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Collaboration</w:t>
                            </w:r>
                          </w:p>
                          <w:p w:rsidR="00000000" w:rsidDel="00000000" w:rsidP="00000000" w:rsidRDefault="00000000" w:rsidRPr="00000000">
                            <w:pPr>
                              <w:spacing w:after="0" w:before="0" w:line="240"/>
                              <w:ind w:left="720" w:right="0" w:firstLine="360"/>
                              <w:jc w:val="left"/>
                              <w:textDirection w:val="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Critical Thinking </w:t>
                            </w:r>
                          </w:p>
                          <w:p w:rsidR="00000000" w:rsidDel="00000000" w:rsidP="00000000" w:rsidRDefault="00000000" w:rsidRPr="00000000">
                            <w:pPr>
                              <w:spacing w:after="0" w:before="0" w:line="240"/>
                              <w:ind w:left="720" w:right="0" w:firstLine="360"/>
                              <w:jc w:val="left"/>
                              <w:textDirection w:val="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Creativity </w:t>
                            </w:r>
                          </w:p>
                          <w:p w:rsidR="00000000" w:rsidDel="00000000" w:rsidP="00000000" w:rsidRDefault="00000000" w:rsidRPr="00000000">
                            <w:pPr>
                              <w:spacing w:after="0" w:before="0" w:line="240"/>
                              <w:ind w:left="720" w:right="0" w:firstLine="360"/>
                              <w:jc w:val="left"/>
                              <w:textDirection w:val="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Citizenship </w:t>
                            </w:r>
                          </w:p>
                          <w:p w:rsidR="00000000" w:rsidDel="00000000" w:rsidP="00000000" w:rsidRDefault="00000000" w:rsidRPr="00000000">
                            <w:pPr>
                              <w:spacing w:after="0" w:before="0" w:line="240"/>
                              <w:ind w:left="720" w:right="0" w:firstLine="360"/>
                              <w:jc w:val="left"/>
                              <w:textDirection w:val="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Communication</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1"/>
                                <w:i w:val="0"/>
                                <w:smallCaps w:val="0"/>
                                <w:strike w:val="0"/>
                                <w:color w:val="000000"/>
                                <w:sz w:val="24"/>
                                <w:vertAlign w:val="baseline"/>
                              </w:rPr>
                              <w:t xml:space="preserve"> </w:t>
                            </w:r>
                          </w:p>
                        </w:txbxContent>
                      </wps:txbx>
                      <wps:bodyPr anchorCtr="0" anchor="t" bIns="45700" lIns="91425" rIns="91425" tIns="45700"/>
                    </wps:wsp>
                  </a:graphicData>
                </a:graphic>
              </wp:anchor>
            </w:drawing>
          </mc:Choice>
          <mc:Fallback>
            <w:drawing>
              <wp:anchor allowOverlap="0" behindDoc="0" distB="0" distT="0" distL="114300" distR="114300" hidden="0" layoutInCell="0" locked="0" relativeHeight="0" simplePos="0">
                <wp:simplePos x="0" y="0"/>
                <wp:positionH relativeFrom="margin">
                  <wp:posOffset>4584700</wp:posOffset>
                </wp:positionH>
                <wp:positionV relativeFrom="paragraph">
                  <wp:posOffset>444500</wp:posOffset>
                </wp:positionV>
                <wp:extent cx="2362200" cy="4191000"/>
                <wp:effectExtent b="0" l="0" r="0" t="0"/>
                <wp:wrapSquare wrapText="bothSides" distB="0" distT="0" distL="114300" distR="114300"/>
                <wp:docPr id="2" name="image03.png"/>
                <a:graphic>
                  <a:graphicData uri="http://schemas.openxmlformats.org/drawingml/2006/picture">
                    <pic:pic>
                      <pic:nvPicPr>
                        <pic:cNvPr id="0" name="image03.png"/>
                        <pic:cNvPicPr preferRelativeResize="0"/>
                      </pic:nvPicPr>
                      <pic:blipFill>
                        <a:blip r:embed="rId5"/>
                        <a:srcRect/>
                        <a:stretch>
                          <a:fillRect/>
                        </a:stretch>
                      </pic:blipFill>
                      <pic:spPr>
                        <a:xfrm>
                          <a:off x="0" y="0"/>
                          <a:ext cx="2362200" cy="41910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mallCaps w:val="1"/>
          <w:color w:val="c0504d"/>
          <w:u w:val="none"/>
          <w:rtl w:val="0"/>
        </w:rPr>
        <w:t xml:space="preserve">I do (t</w:t>
      </w:r>
      <w:r w:rsidDel="00000000" w:rsidR="00000000" w:rsidRPr="00000000">
        <w:rPr>
          <w:b w:val="1"/>
          <w:smallCaps w:val="1"/>
          <w:color w:val="c0504d"/>
          <w:rtl w:val="0"/>
        </w:rPr>
        <w:t xml:space="preserve">imeframe):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mallCaps w:val="1"/>
          <w:color w:val="c0504d"/>
          <w:rtl w:val="0"/>
        </w:rPr>
        <w:t xml:space="preserve">Consider how long each of the segments of the lesson will take. This will help with time management, keeping students on task and engaged.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Start by activating prior knowledge.  This may be done through a </w:t>
      </w:r>
      <w:r w:rsidDel="00000000" w:rsidR="00000000" w:rsidRPr="00000000">
        <w:rPr>
          <w:color w:val="ff0000"/>
          <w:rtl w:val="0"/>
        </w:rPr>
        <w:t xml:space="preserve">flipped lesson or screencast. </w:t>
      </w:r>
      <w:r w:rsidDel="00000000" w:rsidR="00000000" w:rsidRPr="00000000">
        <w:rPr>
          <w:rtl w:val="0"/>
        </w:rPr>
        <w:t xml:space="preserve">Students may watch a video posted online beforehand or shown to students at the beginning of the day/class/lesson. The video may be set up for students to watch or be available in an area of the classroom or posted on your website.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Consider LOTS (lower order thinking skills) </w:t>
      </w:r>
    </w:p>
    <w:p w:rsidR="00000000" w:rsidDel="00000000" w:rsidP="00000000" w:rsidRDefault="00000000" w:rsidRPr="00000000">
      <w:pPr>
        <w:numPr>
          <w:ilvl w:val="0"/>
          <w:numId w:val="7"/>
        </w:numPr>
        <w:spacing w:after="0" w:before="0" w:line="240" w:lineRule="auto"/>
        <w:ind w:left="2160" w:hanging="360"/>
        <w:contextualSpacing w:val="1"/>
        <w:rPr/>
      </w:pPr>
      <w:r w:rsidDel="00000000" w:rsidR="00000000" w:rsidRPr="00000000">
        <w:rPr>
          <w:rFonts w:ascii="Cambria" w:cs="Cambria" w:eastAsia="Cambria" w:hAnsi="Cambria"/>
          <w:b w:val="0"/>
          <w:sz w:val="24"/>
          <w:szCs w:val="24"/>
          <w:rtl w:val="0"/>
        </w:rPr>
        <w:t xml:space="preserve">Remembering </w:t>
      </w:r>
      <w:r w:rsidDel="00000000" w:rsidR="00000000" w:rsidRPr="00000000">
        <w:rPr>
          <w:rtl w:val="0"/>
        </w:rPr>
      </w:r>
    </w:p>
    <w:p w:rsidR="00000000" w:rsidDel="00000000" w:rsidP="00000000" w:rsidRDefault="00000000" w:rsidRPr="00000000">
      <w:pPr>
        <w:numPr>
          <w:ilvl w:val="0"/>
          <w:numId w:val="7"/>
        </w:numPr>
        <w:spacing w:after="0" w:before="0" w:line="240" w:lineRule="auto"/>
        <w:ind w:left="2160" w:hanging="360"/>
        <w:contextualSpacing w:val="1"/>
        <w:rPr/>
      </w:pPr>
      <w:r w:rsidDel="00000000" w:rsidR="00000000" w:rsidRPr="00000000">
        <w:rPr>
          <w:rFonts w:ascii="Cambria" w:cs="Cambria" w:eastAsia="Cambria" w:hAnsi="Cambria"/>
          <w:b w:val="0"/>
          <w:sz w:val="24"/>
          <w:szCs w:val="24"/>
          <w:rtl w:val="0"/>
        </w:rPr>
        <w:t xml:space="preserve">Understanding </w:t>
      </w:r>
      <w:r w:rsidDel="00000000" w:rsidR="00000000" w:rsidRPr="00000000">
        <w:rPr>
          <w:rtl w:val="0"/>
        </w:rPr>
      </w:r>
    </w:p>
    <w:p w:rsidR="00000000" w:rsidDel="00000000" w:rsidP="00000000" w:rsidRDefault="00000000" w:rsidRPr="00000000">
      <w:pPr>
        <w:numPr>
          <w:ilvl w:val="0"/>
          <w:numId w:val="7"/>
        </w:numPr>
        <w:spacing w:after="0" w:before="0" w:line="240" w:lineRule="auto"/>
        <w:ind w:left="2160" w:hanging="360"/>
        <w:contextualSpacing w:val="1"/>
        <w:rPr/>
      </w:pPr>
      <w:r w:rsidDel="00000000" w:rsidR="00000000" w:rsidRPr="00000000">
        <w:rPr>
          <w:rFonts w:ascii="Cambria" w:cs="Cambria" w:eastAsia="Cambria" w:hAnsi="Cambria"/>
          <w:b w:val="0"/>
          <w:sz w:val="24"/>
          <w:szCs w:val="24"/>
          <w:rtl w:val="0"/>
        </w:rPr>
        <w:t xml:space="preserve">Applying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at the end of the lesson there is a worksheet, project, or writing due, consider using exemplars (leveled samples) and sharing those with students at this point.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Share the assessment type with students at this point as well.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mallCaps w:val="1"/>
          <w:color w:val="c0504d"/>
          <w:u w:val="none"/>
          <w:rtl w:val="0"/>
        </w:rPr>
        <w:t xml:space="preserve">We do (timeframe):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will the teacher and student(s) do together that will help move the lesson along and engage students in LOTS?</w:t>
      </w:r>
    </w:p>
    <w:p w:rsidR="00000000" w:rsidDel="00000000" w:rsidP="00000000" w:rsidRDefault="00000000" w:rsidRPr="00000000">
      <w:pPr>
        <w:numPr>
          <w:ilvl w:val="0"/>
          <w:numId w:val="7"/>
        </w:numPr>
        <w:spacing w:after="0" w:before="0" w:line="240" w:lineRule="auto"/>
        <w:ind w:left="2160" w:hanging="360"/>
        <w:contextualSpacing w:val="1"/>
        <w:rPr/>
      </w:pPr>
      <w:r w:rsidDel="00000000" w:rsidR="00000000" w:rsidRPr="00000000">
        <w:rPr>
          <w:rFonts w:ascii="Cambria" w:cs="Cambria" w:eastAsia="Cambria" w:hAnsi="Cambria"/>
          <w:b w:val="0"/>
          <w:sz w:val="24"/>
          <w:szCs w:val="24"/>
          <w:rtl w:val="0"/>
        </w:rPr>
        <w:t xml:space="preserve">Remembering </w:t>
      </w:r>
      <w:r w:rsidDel="00000000" w:rsidR="00000000" w:rsidRPr="00000000">
        <w:rPr>
          <w:rtl w:val="0"/>
        </w:rPr>
      </w:r>
    </w:p>
    <w:p w:rsidR="00000000" w:rsidDel="00000000" w:rsidP="00000000" w:rsidRDefault="00000000" w:rsidRPr="00000000">
      <w:pPr>
        <w:numPr>
          <w:ilvl w:val="0"/>
          <w:numId w:val="7"/>
        </w:numPr>
        <w:spacing w:after="0" w:before="0" w:line="240" w:lineRule="auto"/>
        <w:ind w:left="2160" w:hanging="360"/>
        <w:contextualSpacing w:val="1"/>
        <w:rPr/>
      </w:pPr>
      <w:r w:rsidDel="00000000" w:rsidR="00000000" w:rsidRPr="00000000">
        <w:rPr>
          <w:rFonts w:ascii="Cambria" w:cs="Cambria" w:eastAsia="Cambria" w:hAnsi="Cambria"/>
          <w:b w:val="0"/>
          <w:sz w:val="24"/>
          <w:szCs w:val="24"/>
          <w:rtl w:val="0"/>
        </w:rPr>
        <w:t xml:space="preserve">Understanding </w:t>
      </w:r>
      <w:r w:rsidDel="00000000" w:rsidR="00000000" w:rsidRPr="00000000">
        <w:rPr>
          <w:rtl w:val="0"/>
        </w:rPr>
      </w:r>
    </w:p>
    <w:p w:rsidR="00000000" w:rsidDel="00000000" w:rsidP="00000000" w:rsidRDefault="00000000" w:rsidRPr="00000000">
      <w:pPr>
        <w:numPr>
          <w:ilvl w:val="0"/>
          <w:numId w:val="7"/>
        </w:numPr>
        <w:spacing w:after="0" w:before="0" w:line="240" w:lineRule="auto"/>
        <w:ind w:left="2160" w:hanging="360"/>
        <w:contextualSpacing w:val="1"/>
        <w:rPr/>
      </w:pPr>
      <w:r w:rsidDel="00000000" w:rsidR="00000000" w:rsidRPr="00000000">
        <w:rPr>
          <w:rFonts w:ascii="Cambria" w:cs="Cambria" w:eastAsia="Cambria" w:hAnsi="Cambria"/>
          <w:b w:val="0"/>
          <w:sz w:val="24"/>
          <w:szCs w:val="24"/>
          <w:rtl w:val="0"/>
        </w:rPr>
        <w:t xml:space="preserve">Applying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Also Consider HOTS (Higher Order Thinking Skills)</w:t>
      </w:r>
    </w:p>
    <w:p w:rsidR="00000000" w:rsidDel="00000000" w:rsidP="00000000" w:rsidRDefault="00000000" w:rsidRPr="00000000">
      <w:pPr>
        <w:numPr>
          <w:ilvl w:val="0"/>
          <w:numId w:val="2"/>
        </w:numPr>
        <w:spacing w:after="0" w:before="0" w:line="240" w:lineRule="auto"/>
        <w:ind w:left="2160" w:hanging="360"/>
        <w:contextualSpacing w:val="1"/>
        <w:rPr/>
      </w:pPr>
      <w:r w:rsidDel="00000000" w:rsidR="00000000" w:rsidRPr="00000000">
        <w:rPr>
          <w:rFonts w:ascii="Cambria" w:cs="Cambria" w:eastAsia="Cambria" w:hAnsi="Cambria"/>
          <w:b w:val="0"/>
          <w:sz w:val="24"/>
          <w:szCs w:val="24"/>
          <w:rtl w:val="0"/>
        </w:rPr>
        <w:t xml:space="preserve">Analyze </w:t>
      </w:r>
      <w:r w:rsidDel="00000000" w:rsidR="00000000" w:rsidRPr="00000000">
        <w:rPr>
          <w:rtl w:val="0"/>
        </w:rPr>
      </w:r>
    </w:p>
    <w:p w:rsidR="00000000" w:rsidDel="00000000" w:rsidP="00000000" w:rsidRDefault="00000000" w:rsidRPr="00000000">
      <w:pPr>
        <w:numPr>
          <w:ilvl w:val="0"/>
          <w:numId w:val="2"/>
        </w:numPr>
        <w:spacing w:after="0" w:before="0" w:line="240" w:lineRule="auto"/>
        <w:ind w:left="2160" w:hanging="360"/>
        <w:contextualSpacing w:val="1"/>
        <w:rPr/>
      </w:pPr>
      <w:r w:rsidDel="00000000" w:rsidR="00000000" w:rsidRPr="00000000">
        <w:rPr>
          <w:rFonts w:ascii="Cambria" w:cs="Cambria" w:eastAsia="Cambria" w:hAnsi="Cambria"/>
          <w:b w:val="0"/>
          <w:sz w:val="24"/>
          <w:szCs w:val="24"/>
          <w:rtl w:val="0"/>
        </w:rPr>
        <w:t xml:space="preserve">Evaluate </w:t>
      </w:r>
      <w:r w:rsidDel="00000000" w:rsidR="00000000" w:rsidRPr="00000000">
        <w:rPr>
          <w:rtl w:val="0"/>
        </w:rPr>
      </w:r>
    </w:p>
    <w:p w:rsidR="00000000" w:rsidDel="00000000" w:rsidP="00000000" w:rsidRDefault="00000000" w:rsidRPr="00000000">
      <w:pPr>
        <w:numPr>
          <w:ilvl w:val="0"/>
          <w:numId w:val="2"/>
        </w:numPr>
        <w:spacing w:after="0" w:before="0" w:line="240" w:lineRule="auto"/>
        <w:ind w:left="2160" w:hanging="360"/>
        <w:contextualSpacing w:val="1"/>
        <w:rPr/>
      </w:pPr>
      <w:r w:rsidDel="00000000" w:rsidR="00000000" w:rsidRPr="00000000">
        <w:rPr>
          <w:rFonts w:ascii="Cambria" w:cs="Cambria" w:eastAsia="Cambria" w:hAnsi="Cambria"/>
          <w:b w:val="0"/>
          <w:sz w:val="24"/>
          <w:szCs w:val="24"/>
          <w:rtl w:val="0"/>
        </w:rPr>
        <w:t xml:space="preserve">Create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Examples can be created together or assessments developed together. Consider discussion points and higher order thinking questions that can be asked during this time.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mallCaps w:val="1"/>
          <w:color w:val="c0504d"/>
          <w:u w:val="none"/>
          <w:rtl w:val="0"/>
        </w:rPr>
        <w:t xml:space="preserve">They do (timeframe)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section of the lesson plan should be student-centered, take up the majority of the planning time and sometimes look “messy” in that students are </w:t>
      </w:r>
      <w:r w:rsidDel="00000000" w:rsidR="00000000" w:rsidRPr="00000000">
        <w:rPr>
          <w:color w:val="ff0000"/>
          <w:rtl w:val="0"/>
        </w:rPr>
        <w:t xml:space="preserve">creating</w:t>
      </w:r>
      <w:r w:rsidDel="00000000" w:rsidR="00000000" w:rsidRPr="00000000">
        <w:rPr>
          <w:rtl w:val="0"/>
        </w:rPr>
        <w:t xml:space="preserve"> at their own pace. Students are </w:t>
      </w:r>
      <w:r w:rsidDel="00000000" w:rsidR="00000000" w:rsidRPr="00000000">
        <w:rPr>
          <w:color w:val="ff0000"/>
          <w:rtl w:val="0"/>
        </w:rPr>
        <w:t xml:space="preserve">collaborating</w:t>
      </w:r>
      <w:r w:rsidDel="00000000" w:rsidR="00000000" w:rsidRPr="00000000">
        <w:rPr>
          <w:rtl w:val="0"/>
        </w:rPr>
        <w:t xml:space="preserve">, demonstrating </w:t>
      </w:r>
      <w:r w:rsidDel="00000000" w:rsidR="00000000" w:rsidRPr="00000000">
        <w:rPr>
          <w:color w:val="ff0000"/>
          <w:rtl w:val="0"/>
        </w:rPr>
        <w:t xml:space="preserve">citizenship</w:t>
      </w:r>
      <w:r w:rsidDel="00000000" w:rsidR="00000000" w:rsidRPr="00000000">
        <w:rPr>
          <w:rtl w:val="0"/>
        </w:rPr>
        <w:t xml:space="preserve">, and using </w:t>
      </w:r>
      <w:r w:rsidDel="00000000" w:rsidR="00000000" w:rsidRPr="00000000">
        <w:rPr>
          <w:color w:val="ff0000"/>
          <w:rtl w:val="0"/>
        </w:rPr>
        <w:t xml:space="preserve">critical thinking</w:t>
      </w:r>
      <w:r w:rsidDel="00000000" w:rsidR="00000000" w:rsidRPr="00000000">
        <w:rPr>
          <w:rtl w:val="0"/>
        </w:rPr>
        <w:t xml:space="preserve"> skills during this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Consider how the lesson will be </w:t>
      </w:r>
      <w:r w:rsidDel="00000000" w:rsidR="00000000" w:rsidRPr="00000000">
        <w:rPr>
          <w:color w:val="ff0000"/>
          <w:rtl w:val="0"/>
        </w:rPr>
        <w:t xml:space="preserve">differentiated</w:t>
      </w:r>
      <w:r w:rsidDel="00000000" w:rsidR="00000000" w:rsidRPr="00000000">
        <w:rPr>
          <w:rtl w:val="0"/>
        </w:rPr>
        <w:t xml:space="preserve">: </w:t>
      </w:r>
    </w:p>
    <w:p w:rsidR="00000000" w:rsidDel="00000000" w:rsidP="00000000" w:rsidRDefault="00000000" w:rsidRPr="00000000">
      <w:pPr>
        <w:contextualSpacing w:val="0"/>
      </w:pPr>
      <w:bookmarkStart w:colFirst="0" w:colLast="0" w:name="h.gjdgxs" w:id="0"/>
      <w:bookmarkEnd w:id="0"/>
      <w:r w:rsidDel="00000000" w:rsidR="00000000" w:rsidRPr="00000000">
        <w:rPr>
          <w:rtl w:val="0"/>
        </w:rPr>
      </w:r>
    </w:p>
    <w:p w:rsidR="00000000" w:rsidDel="00000000" w:rsidP="00000000" w:rsidRDefault="00000000" w:rsidRPr="00000000">
      <w:pPr>
        <w:numPr>
          <w:ilvl w:val="0"/>
          <w:numId w:val="4"/>
        </w:numPr>
        <w:spacing w:after="0" w:before="0" w:line="240" w:lineRule="auto"/>
        <w:ind w:left="1440" w:hanging="360"/>
        <w:contextualSpacing w:val="1"/>
        <w:rPr/>
      </w:pPr>
      <w:r w:rsidDel="00000000" w:rsidR="00000000" w:rsidRPr="00000000">
        <w:rPr>
          <w:rFonts w:ascii="Cambria" w:cs="Cambria" w:eastAsia="Cambria" w:hAnsi="Cambria"/>
          <w:b w:val="0"/>
          <w:sz w:val="24"/>
          <w:szCs w:val="24"/>
          <w:rtl w:val="0"/>
        </w:rPr>
        <w:t xml:space="preserve">What will the project look like? </w:t>
      </w:r>
      <w:r w:rsidDel="00000000" w:rsidR="00000000" w:rsidRPr="00000000">
        <w:rPr>
          <w:rtl w:val="0"/>
        </w:rPr>
      </w:r>
    </w:p>
    <w:p w:rsidR="00000000" w:rsidDel="00000000" w:rsidP="00000000" w:rsidRDefault="00000000" w:rsidRPr="00000000">
      <w:pPr>
        <w:numPr>
          <w:ilvl w:val="0"/>
          <w:numId w:val="4"/>
        </w:numPr>
        <w:spacing w:after="0" w:before="0" w:line="240" w:lineRule="auto"/>
        <w:ind w:left="1440" w:hanging="360"/>
        <w:contextualSpacing w:val="1"/>
        <w:rPr/>
      </w:pPr>
      <w:r w:rsidDel="00000000" w:rsidR="00000000" w:rsidRPr="00000000">
        <w:rPr>
          <w:rFonts w:ascii="Cambria" w:cs="Cambria" w:eastAsia="Cambria" w:hAnsi="Cambria"/>
          <w:b w:val="0"/>
          <w:sz w:val="24"/>
          <w:szCs w:val="24"/>
          <w:rtl w:val="0"/>
        </w:rPr>
        <w:t xml:space="preserve">How can students complete it? Pass it in? </w:t>
      </w:r>
      <w:r w:rsidDel="00000000" w:rsidR="00000000" w:rsidRPr="00000000">
        <w:rPr>
          <w:rtl w:val="0"/>
        </w:rPr>
      </w:r>
    </w:p>
    <w:p w:rsidR="00000000" w:rsidDel="00000000" w:rsidP="00000000" w:rsidRDefault="00000000" w:rsidRPr="00000000">
      <w:pPr>
        <w:numPr>
          <w:ilvl w:val="0"/>
          <w:numId w:val="4"/>
        </w:numPr>
        <w:spacing w:after="0" w:before="0" w:line="240" w:lineRule="auto"/>
        <w:ind w:left="1440" w:hanging="360"/>
        <w:contextualSpacing w:val="1"/>
        <w:rPr/>
      </w:pPr>
      <w:r w:rsidDel="00000000" w:rsidR="00000000" w:rsidRPr="00000000">
        <w:rPr>
          <w:rFonts w:ascii="Cambria" w:cs="Cambria" w:eastAsia="Cambria" w:hAnsi="Cambria"/>
          <w:b w:val="0"/>
          <w:sz w:val="24"/>
          <w:szCs w:val="24"/>
          <w:rtl w:val="0"/>
        </w:rPr>
        <w:t xml:space="preserve">Where can students complete it?  </w:t>
      </w:r>
    </w:p>
    <w:p w:rsidR="00000000" w:rsidDel="00000000" w:rsidP="00000000" w:rsidRDefault="00000000" w:rsidRPr="00000000">
      <w:pPr>
        <w:numPr>
          <w:ilvl w:val="0"/>
          <w:numId w:val="4"/>
        </w:numPr>
        <w:spacing w:after="0" w:before="0" w:line="240" w:lineRule="auto"/>
        <w:ind w:left="1440" w:hanging="360"/>
        <w:contextualSpacing w:val="1"/>
        <w:rPr>
          <w:u w:val="none"/>
        </w:rPr>
      </w:pPr>
      <w:r w:rsidDel="00000000" w:rsidR="00000000" w:rsidRPr="00000000">
        <w:rPr>
          <w:rtl w:val="0"/>
        </w:rPr>
        <w:t xml:space="preserve">Assessments must also be differentiated according to the students’ abilities (adaptations/IPP’s)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Consider HOTS </w:t>
      </w:r>
    </w:p>
    <w:p w:rsidR="00000000" w:rsidDel="00000000" w:rsidP="00000000" w:rsidRDefault="00000000" w:rsidRPr="00000000">
      <w:pPr>
        <w:numPr>
          <w:ilvl w:val="0"/>
          <w:numId w:val="2"/>
        </w:numPr>
        <w:spacing w:after="0" w:before="0" w:line="240" w:lineRule="auto"/>
        <w:ind w:left="2160" w:hanging="360"/>
        <w:contextualSpacing w:val="1"/>
        <w:rPr/>
      </w:pPr>
      <w:r w:rsidDel="00000000" w:rsidR="00000000" w:rsidRPr="00000000">
        <w:rPr>
          <w:rFonts w:ascii="Cambria" w:cs="Cambria" w:eastAsia="Cambria" w:hAnsi="Cambria"/>
          <w:b w:val="0"/>
          <w:sz w:val="24"/>
          <w:szCs w:val="24"/>
          <w:rtl w:val="0"/>
        </w:rPr>
        <w:t xml:space="preserve">Analyze </w:t>
      </w:r>
      <w:r w:rsidDel="00000000" w:rsidR="00000000" w:rsidRPr="00000000">
        <w:rPr>
          <w:rtl w:val="0"/>
        </w:rPr>
      </w:r>
    </w:p>
    <w:p w:rsidR="00000000" w:rsidDel="00000000" w:rsidP="00000000" w:rsidRDefault="00000000" w:rsidRPr="00000000">
      <w:pPr>
        <w:numPr>
          <w:ilvl w:val="0"/>
          <w:numId w:val="2"/>
        </w:numPr>
        <w:spacing w:after="0" w:before="0" w:line="240" w:lineRule="auto"/>
        <w:ind w:left="2160" w:hanging="360"/>
        <w:contextualSpacing w:val="1"/>
        <w:rPr/>
      </w:pPr>
      <w:r w:rsidDel="00000000" w:rsidR="00000000" w:rsidRPr="00000000">
        <w:rPr>
          <w:rFonts w:ascii="Cambria" w:cs="Cambria" w:eastAsia="Cambria" w:hAnsi="Cambria"/>
          <w:b w:val="0"/>
          <w:sz w:val="24"/>
          <w:szCs w:val="24"/>
          <w:rtl w:val="0"/>
        </w:rPr>
        <w:t xml:space="preserve">Evaluate </w:t>
      </w:r>
      <w:r w:rsidDel="00000000" w:rsidR="00000000" w:rsidRPr="00000000">
        <w:rPr>
          <w:rtl w:val="0"/>
        </w:rPr>
      </w:r>
    </w:p>
    <w:p w:rsidR="00000000" w:rsidDel="00000000" w:rsidP="00000000" w:rsidRDefault="00000000" w:rsidRPr="00000000">
      <w:pPr>
        <w:numPr>
          <w:ilvl w:val="0"/>
          <w:numId w:val="2"/>
        </w:numPr>
        <w:spacing w:after="0" w:before="0" w:line="240" w:lineRule="auto"/>
        <w:ind w:left="2160" w:hanging="360"/>
        <w:contextualSpacing w:val="1"/>
        <w:rPr/>
      </w:pPr>
      <w:r w:rsidDel="00000000" w:rsidR="00000000" w:rsidRPr="00000000">
        <w:rPr>
          <w:rFonts w:ascii="Cambria" w:cs="Cambria" w:eastAsia="Cambria" w:hAnsi="Cambria"/>
          <w:b w:val="0"/>
          <w:sz w:val="24"/>
          <w:szCs w:val="24"/>
          <w:rtl w:val="0"/>
        </w:rPr>
        <w:t xml:space="preserve">Create</w:t>
      </w:r>
      <w:r w:rsidDel="00000000" w:rsidR="00000000" w:rsidRPr="00000000">
        <w:rPr>
          <w:rtl w:val="0"/>
        </w:rPr>
      </w:r>
    </w:p>
    <w:p w:rsidR="00000000" w:rsidDel="00000000" w:rsidP="00000000" w:rsidRDefault="00000000" w:rsidRPr="00000000">
      <w:pPr>
        <w:ind w:left="180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Flexible grouping? Think about how you want students to be paired or if this is an independent exercise. </w:t>
      </w:r>
    </w:p>
    <w:p w:rsidR="00000000" w:rsidDel="00000000" w:rsidP="00000000" w:rsidRDefault="00000000" w:rsidRPr="00000000">
      <w:pPr>
        <w:contextualSpacing w:val="0"/>
      </w:pPr>
      <w:r w:rsidDel="00000000" w:rsidR="00000000" w:rsidRPr="00000000">
        <w:rPr>
          <w:rtl w:val="0"/>
        </w:rPr>
        <w:t xml:space="preserve">This is a time where teachers can be actively engaging in conversations with students about what they are doing. Teachers can take anecdotal records, complete checklists or conference with students and provide immediate feedback.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Consider discussion points and higher order thinking questions that can be asked during this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mallCaps w:val="1"/>
          <w:color w:val="c0504d"/>
          <w:u w:val="none"/>
          <w:rtl w:val="0"/>
        </w:rPr>
        <w:t xml:space="preserve">We share (timeframe):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is an opportunity to draw the students back to the learning goals or targets and a time of reflection. Not necessarily a large part of the lesson, but an important part. Students could have the opportunity to </w:t>
      </w:r>
      <w:r w:rsidDel="00000000" w:rsidR="00000000" w:rsidRPr="00000000">
        <w:rPr>
          <w:color w:val="ff0000"/>
          <w:rtl w:val="0"/>
        </w:rPr>
        <w:t xml:space="preserve">communicate</w:t>
      </w:r>
      <w:r w:rsidDel="00000000" w:rsidR="00000000" w:rsidRPr="00000000">
        <w:rPr>
          <w:rtl w:val="0"/>
        </w:rPr>
        <w:t xml:space="preserve"> what they have done thus far. It keeps the students on track and encourages self-evaluation. It is also an important evaluation tool for the teacher to assess student learning. Students can see where they are in the project, what materials they still need, communicate with the teacher and determine time requirements.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Consider HOTS </w:t>
      </w:r>
    </w:p>
    <w:p w:rsidR="00000000" w:rsidDel="00000000" w:rsidP="00000000" w:rsidRDefault="00000000" w:rsidRPr="00000000">
      <w:pPr>
        <w:numPr>
          <w:ilvl w:val="0"/>
          <w:numId w:val="2"/>
        </w:numPr>
        <w:spacing w:after="0" w:before="0" w:line="240" w:lineRule="auto"/>
        <w:ind w:left="2160" w:hanging="360"/>
        <w:contextualSpacing w:val="1"/>
        <w:rPr/>
      </w:pPr>
      <w:r w:rsidDel="00000000" w:rsidR="00000000" w:rsidRPr="00000000">
        <w:rPr>
          <w:rFonts w:ascii="Cambria" w:cs="Cambria" w:eastAsia="Cambria" w:hAnsi="Cambria"/>
          <w:b w:val="0"/>
          <w:sz w:val="24"/>
          <w:szCs w:val="24"/>
          <w:rtl w:val="0"/>
        </w:rPr>
        <w:t xml:space="preserve">Analyze </w:t>
      </w:r>
      <w:r w:rsidDel="00000000" w:rsidR="00000000" w:rsidRPr="00000000">
        <w:rPr>
          <w:rtl w:val="0"/>
        </w:rPr>
      </w:r>
    </w:p>
    <w:p w:rsidR="00000000" w:rsidDel="00000000" w:rsidP="00000000" w:rsidRDefault="00000000" w:rsidRPr="00000000">
      <w:pPr>
        <w:numPr>
          <w:ilvl w:val="0"/>
          <w:numId w:val="2"/>
        </w:numPr>
        <w:spacing w:after="0" w:before="0" w:line="240" w:lineRule="auto"/>
        <w:ind w:left="2160" w:hanging="360"/>
        <w:contextualSpacing w:val="1"/>
        <w:rPr/>
      </w:pPr>
      <w:r w:rsidDel="00000000" w:rsidR="00000000" w:rsidRPr="00000000">
        <w:rPr>
          <w:rFonts w:ascii="Cambria" w:cs="Cambria" w:eastAsia="Cambria" w:hAnsi="Cambria"/>
          <w:b w:val="0"/>
          <w:sz w:val="24"/>
          <w:szCs w:val="24"/>
          <w:rtl w:val="0"/>
        </w:rPr>
        <w:t xml:space="preserve">Evaluate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Students will be using strong communication skills through sharing of their work while encompassing many of the Verbs of 21</w:t>
      </w:r>
      <w:r w:rsidDel="00000000" w:rsidR="00000000" w:rsidRPr="00000000">
        <w:rPr>
          <w:vertAlign w:val="superscript"/>
          <w:rtl w:val="0"/>
        </w:rPr>
        <w:t xml:space="preserve">st</w:t>
      </w:r>
      <w:r w:rsidDel="00000000" w:rsidR="00000000" w:rsidRPr="00000000">
        <w:rPr>
          <w:rtl w:val="0"/>
        </w:rPr>
        <w:t xml:space="preserve"> Century teaching. </w:t>
      </w:r>
    </w:p>
    <w:p w:rsidR="00000000" w:rsidDel="00000000" w:rsidP="00000000" w:rsidRDefault="00000000" w:rsidRPr="00000000">
      <w:pPr>
        <w:pStyle w:val="Heading1"/>
        <w:contextualSpacing w:val="0"/>
      </w:pPr>
      <w:r w:rsidDel="00000000" w:rsidR="00000000" w:rsidRPr="00000000">
        <w:rPr>
          <w:rtl w:val="0"/>
        </w:rPr>
        <w:t xml:space="preserve">Assessment: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could be communicated to students at the beginning of the lesson because in good assessment for learning practices this is one of the first things considered when designing a lesson.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How will the students demonstrate the learning outcome?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Will it be through: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Checklists</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Observations</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Anecdotal records</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Rubrics </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Tests/quizzes </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Interviews</w:t>
      </w:r>
    </w:p>
    <w:p w:rsidR="00000000" w:rsidDel="00000000" w:rsidP="00000000" w:rsidRDefault="00000000" w:rsidRPr="00000000">
      <w:pPr>
        <w:numPr>
          <w:ilvl w:val="0"/>
          <w:numId w:val="3"/>
        </w:numPr>
        <w:spacing w:after="0" w:before="0" w:line="240" w:lineRule="auto"/>
        <w:ind w:left="720" w:hanging="360"/>
        <w:contextualSpacing w:val="1"/>
        <w:rPr>
          <w:u w:val="none"/>
        </w:rPr>
      </w:pPr>
      <w:r w:rsidDel="00000000" w:rsidR="00000000" w:rsidRPr="00000000">
        <w:rPr>
          <w:rtl w:val="0"/>
        </w:rPr>
        <w:t xml:space="preserve">Individual Reflections</w:t>
      </w:r>
    </w:p>
    <w:p w:rsidR="00000000" w:rsidDel="00000000" w:rsidP="00000000" w:rsidRDefault="00000000" w:rsidRPr="00000000">
      <w:pPr>
        <w:pStyle w:val="Heading1"/>
        <w:contextualSpacing w:val="0"/>
      </w:pPr>
      <w:r w:rsidDel="00000000" w:rsidR="00000000" w:rsidRPr="00000000">
        <w:rPr>
          <w:rtl w:val="0"/>
        </w:rPr>
        <w:t xml:space="preserve">Reflection: </w:t>
      </w:r>
      <w:r w:rsidDel="00000000" w:rsidR="00000000" w:rsidRPr="00000000">
        <w:drawing>
          <wp:anchor allowOverlap="0" behindDoc="0" distB="114300" distT="114300" distL="114300" distR="114300" hidden="0" layoutInCell="0" locked="0" relativeHeight="0" simplePos="0">
            <wp:simplePos x="0" y="0"/>
            <wp:positionH relativeFrom="margin">
              <wp:posOffset>2990400</wp:posOffset>
            </wp:positionH>
            <wp:positionV relativeFrom="paragraph">
              <wp:posOffset>542925</wp:posOffset>
            </wp:positionV>
            <wp:extent cx="3905700" cy="2883217"/>
            <wp:effectExtent b="0" l="0" r="0" t="0"/>
            <wp:wrapSquare wrapText="bothSides" distB="114300" distT="114300" distL="114300" distR="114300"/>
            <wp:docPr id="1" name="image01.jpg"/>
            <a:graphic>
              <a:graphicData uri="http://schemas.openxmlformats.org/drawingml/2006/picture">
                <pic:pic>
                  <pic:nvPicPr>
                    <pic:cNvPr id="0" name="image01.jpg"/>
                    <pic:cNvPicPr preferRelativeResize="0"/>
                  </pic:nvPicPr>
                  <pic:blipFill>
                    <a:blip r:embed="rId6"/>
                    <a:srcRect b="0" l="0" r="0" t="0"/>
                    <a:stretch>
                      <a:fillRect/>
                    </a:stretch>
                  </pic:blipFill>
                  <pic:spPr>
                    <a:xfrm>
                      <a:off x="0" y="0"/>
                      <a:ext cx="3905700" cy="2883217"/>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Oftentimes we make mental notes of this part of the lesson, but rarely/take time to formally reflect or record how the lesson went. We know that self-reflecting, like self-evaluation, make our teaching practices stronger. It is important to recognize when we are reflecting vs. when we are being too critical of our teaching practice or ourselves. Amazing support staff and administration, like I have at my school, are often in and out of classrooms informally and are quick to provide immediate feedback. This is an important piece of the reflection process.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720" w:top="567"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2160" w:firstLine="1800"/>
      </w:pPr>
      <w:rPr>
        <w:rFonts w:ascii="Arial" w:cs="Arial" w:eastAsia="Arial" w:hAnsi="Arial"/>
      </w:rPr>
    </w:lvl>
    <w:lvl w:ilvl="1">
      <w:start w:val="1"/>
      <w:numFmt w:val="bullet"/>
      <w:lvlText w:val="o"/>
      <w:lvlJc w:val="left"/>
      <w:pPr>
        <w:ind w:left="2880" w:firstLine="2520"/>
      </w:pPr>
      <w:rPr>
        <w:rFonts w:ascii="Arial" w:cs="Arial" w:eastAsia="Arial" w:hAnsi="Arial"/>
      </w:rPr>
    </w:lvl>
    <w:lvl w:ilvl="2">
      <w:start w:val="1"/>
      <w:numFmt w:val="bullet"/>
      <w:lvlText w:val="▪"/>
      <w:lvlJc w:val="left"/>
      <w:pPr>
        <w:ind w:left="3600" w:firstLine="3240"/>
      </w:pPr>
      <w:rPr>
        <w:rFonts w:ascii="Arial" w:cs="Arial" w:eastAsia="Arial" w:hAnsi="Arial"/>
      </w:rPr>
    </w:lvl>
    <w:lvl w:ilvl="3">
      <w:start w:val="1"/>
      <w:numFmt w:val="bullet"/>
      <w:lvlText w:val="●"/>
      <w:lvlJc w:val="left"/>
      <w:pPr>
        <w:ind w:left="4320" w:firstLine="3960"/>
      </w:pPr>
      <w:rPr>
        <w:rFonts w:ascii="Arial" w:cs="Arial" w:eastAsia="Arial" w:hAnsi="Arial"/>
      </w:rPr>
    </w:lvl>
    <w:lvl w:ilvl="4">
      <w:start w:val="1"/>
      <w:numFmt w:val="bullet"/>
      <w:lvlText w:val="o"/>
      <w:lvlJc w:val="left"/>
      <w:pPr>
        <w:ind w:left="5040" w:firstLine="4680"/>
      </w:pPr>
      <w:rPr>
        <w:rFonts w:ascii="Arial" w:cs="Arial" w:eastAsia="Arial" w:hAnsi="Arial"/>
      </w:rPr>
    </w:lvl>
    <w:lvl w:ilvl="5">
      <w:start w:val="1"/>
      <w:numFmt w:val="bullet"/>
      <w:lvlText w:val="▪"/>
      <w:lvlJc w:val="left"/>
      <w:pPr>
        <w:ind w:left="5760" w:firstLine="5400"/>
      </w:pPr>
      <w:rPr>
        <w:rFonts w:ascii="Arial" w:cs="Arial" w:eastAsia="Arial" w:hAnsi="Arial"/>
      </w:rPr>
    </w:lvl>
    <w:lvl w:ilvl="6">
      <w:start w:val="1"/>
      <w:numFmt w:val="bullet"/>
      <w:lvlText w:val="●"/>
      <w:lvlJc w:val="left"/>
      <w:pPr>
        <w:ind w:left="6480" w:firstLine="6120"/>
      </w:pPr>
      <w:rPr>
        <w:rFonts w:ascii="Arial" w:cs="Arial" w:eastAsia="Arial" w:hAnsi="Arial"/>
      </w:rPr>
    </w:lvl>
    <w:lvl w:ilvl="7">
      <w:start w:val="1"/>
      <w:numFmt w:val="bullet"/>
      <w:lvlText w:val="o"/>
      <w:lvlJc w:val="left"/>
      <w:pPr>
        <w:ind w:left="7200" w:firstLine="6840"/>
      </w:pPr>
      <w:rPr>
        <w:rFonts w:ascii="Arial" w:cs="Arial" w:eastAsia="Arial" w:hAnsi="Arial"/>
      </w:rPr>
    </w:lvl>
    <w:lvl w:ilvl="8">
      <w:start w:val="1"/>
      <w:numFmt w:val="bullet"/>
      <w:lvlText w:val="▪"/>
      <w:lvlJc w:val="left"/>
      <w:pPr>
        <w:ind w:left="7920" w:firstLine="756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2160" w:firstLine="1800"/>
      </w:pPr>
      <w:rPr>
        <w:rFonts w:ascii="Arial" w:cs="Arial" w:eastAsia="Arial" w:hAnsi="Arial"/>
      </w:rPr>
    </w:lvl>
    <w:lvl w:ilvl="1">
      <w:start w:val="1"/>
      <w:numFmt w:val="bullet"/>
      <w:lvlText w:val="o"/>
      <w:lvlJc w:val="left"/>
      <w:pPr>
        <w:ind w:left="2880" w:firstLine="2520"/>
      </w:pPr>
      <w:rPr>
        <w:rFonts w:ascii="Arial" w:cs="Arial" w:eastAsia="Arial" w:hAnsi="Arial"/>
      </w:rPr>
    </w:lvl>
    <w:lvl w:ilvl="2">
      <w:start w:val="1"/>
      <w:numFmt w:val="bullet"/>
      <w:lvlText w:val="▪"/>
      <w:lvlJc w:val="left"/>
      <w:pPr>
        <w:ind w:left="3600" w:firstLine="3240"/>
      </w:pPr>
      <w:rPr>
        <w:rFonts w:ascii="Arial" w:cs="Arial" w:eastAsia="Arial" w:hAnsi="Arial"/>
      </w:rPr>
    </w:lvl>
    <w:lvl w:ilvl="3">
      <w:start w:val="1"/>
      <w:numFmt w:val="bullet"/>
      <w:lvlText w:val="●"/>
      <w:lvlJc w:val="left"/>
      <w:pPr>
        <w:ind w:left="4320" w:firstLine="3960"/>
      </w:pPr>
      <w:rPr>
        <w:rFonts w:ascii="Arial" w:cs="Arial" w:eastAsia="Arial" w:hAnsi="Arial"/>
      </w:rPr>
    </w:lvl>
    <w:lvl w:ilvl="4">
      <w:start w:val="1"/>
      <w:numFmt w:val="bullet"/>
      <w:lvlText w:val="o"/>
      <w:lvlJc w:val="left"/>
      <w:pPr>
        <w:ind w:left="5040" w:firstLine="4680"/>
      </w:pPr>
      <w:rPr>
        <w:rFonts w:ascii="Arial" w:cs="Arial" w:eastAsia="Arial" w:hAnsi="Arial"/>
      </w:rPr>
    </w:lvl>
    <w:lvl w:ilvl="5">
      <w:start w:val="1"/>
      <w:numFmt w:val="bullet"/>
      <w:lvlText w:val="▪"/>
      <w:lvlJc w:val="left"/>
      <w:pPr>
        <w:ind w:left="5760" w:firstLine="5400"/>
      </w:pPr>
      <w:rPr>
        <w:rFonts w:ascii="Arial" w:cs="Arial" w:eastAsia="Arial" w:hAnsi="Arial"/>
      </w:rPr>
    </w:lvl>
    <w:lvl w:ilvl="6">
      <w:start w:val="1"/>
      <w:numFmt w:val="bullet"/>
      <w:lvlText w:val="●"/>
      <w:lvlJc w:val="left"/>
      <w:pPr>
        <w:ind w:left="6480" w:firstLine="6120"/>
      </w:pPr>
      <w:rPr>
        <w:rFonts w:ascii="Arial" w:cs="Arial" w:eastAsia="Arial" w:hAnsi="Arial"/>
      </w:rPr>
    </w:lvl>
    <w:lvl w:ilvl="7">
      <w:start w:val="1"/>
      <w:numFmt w:val="bullet"/>
      <w:lvlText w:val="o"/>
      <w:lvlJc w:val="left"/>
      <w:pPr>
        <w:ind w:left="7200" w:firstLine="6840"/>
      </w:pPr>
      <w:rPr>
        <w:rFonts w:ascii="Arial" w:cs="Arial" w:eastAsia="Arial" w:hAnsi="Arial"/>
      </w:rPr>
    </w:lvl>
    <w:lvl w:ilvl="8">
      <w:start w:val="1"/>
      <w:numFmt w:val="bullet"/>
      <w:lvlText w:val="▪"/>
      <w:lvlJc w:val="left"/>
      <w:pPr>
        <w:ind w:left="7920" w:firstLine="7560"/>
      </w:pPr>
      <w:rPr>
        <w:rFonts w:ascii="Arial" w:cs="Arial" w:eastAsia="Arial" w:hAnsi="Arial"/>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0" w:before="200" w:line="24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300" w:before="0" w:line="240" w:lineRule="auto"/>
    </w:pPr>
    <w:rPr>
      <w:rFonts w:ascii="Calibri" w:cs="Calibri" w:eastAsia="Calibri" w:hAnsi="Calibri"/>
      <w:b w:val="0"/>
      <w:sz w:val="52"/>
      <w:szCs w:val="5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png"/><Relationship Id="rId6" Type="http://schemas.openxmlformats.org/officeDocument/2006/relationships/image" Target="media/image01.jpg"/></Relationships>
</file>